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063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F60F64F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94A42C1" w14:textId="77777777" w:rsidR="00D8006E" w:rsidRDefault="00D8006E" w:rsidP="00B31C0C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B385A78" w14:textId="15D5E1F5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單相感應電動機正</w:t>
      </w:r>
      <w:r w:rsidRPr="0035207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逆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轉控制</w:t>
      </w:r>
    </w:p>
    <w:p w14:paraId="01F9C27A" w14:textId="65A662E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B2D8560" w14:textId="77777777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8FF42B6" w14:textId="4A8514C5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color w:val="FF0000"/>
          <w:sz w:val="28"/>
          <w:szCs w:val="28"/>
        </w:rPr>
        <w:t>XX</w:t>
      </w:r>
      <w:r w:rsidR="00352074">
        <w:rPr>
          <w:rFonts w:ascii="Times New Roman" w:eastAsia="標楷體" w:hAnsi="Times New Roman" w:cs="Times New Roman" w:hint="eastAsia"/>
          <w:b/>
          <w:bCs/>
          <w:color w:val="FF0000"/>
          <w:sz w:val="28"/>
          <w:szCs w:val="28"/>
        </w:rPr>
        <w:t>X</w:t>
      </w:r>
    </w:p>
    <w:p w14:paraId="54DEAF3C" w14:textId="40EFBC4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816EBA6" w14:textId="325B22D0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D53416E" w14:textId="2E01F7D2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C8D0BA2" w14:textId="6A03FF3F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3663F2F9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4EE87445" w14:textId="5F897E9E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臺北市立大安高工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電機科一年甲班</w:t>
      </w:r>
    </w:p>
    <w:p w14:paraId="38CB5927" w14:textId="6C27FA44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54B8FF62" w14:textId="582A3608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667AC2B" w14:textId="3244D09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5037BC4" w14:textId="41AFBD2F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DF989A5" w14:textId="3922430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27327D4" w14:textId="46CBF59D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99A5CC8" w14:textId="336D0131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77D37A42" w14:textId="77777777" w:rsidR="00D8006E" w:rsidRPr="00352074" w:rsidRDefault="00D8006E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5B9A530" w14:textId="3E02D730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6217C" w14:textId="4197EA76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任課老師：張益華</w:t>
      </w:r>
    </w:p>
    <w:p w14:paraId="7C0A8469" w14:textId="3A869E4A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0E0A9FF3" w14:textId="47DD7D32" w:rsidR="00B31C0C" w:rsidRPr="00352074" w:rsidRDefault="00B31C0C" w:rsidP="00B31C0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113</w:t>
      </w:r>
      <w:r w:rsidRPr="00352074">
        <w:rPr>
          <w:rFonts w:ascii="Times New Roman" w:eastAsia="標楷體" w:hAnsi="Times New Roman" w:cs="Times New Roman"/>
          <w:b/>
          <w:bCs/>
          <w:sz w:val="28"/>
          <w:szCs w:val="28"/>
        </w:rPr>
        <w:t>學年度第一學期　基礎配電實習</w:t>
      </w:r>
    </w:p>
    <w:p w14:paraId="59735752" w14:textId="2BF3744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5BFA01B" w14:textId="136DF20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BEA64DB" w14:textId="6A2C2AD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B74F2CB" w14:textId="10932A6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78CF0816" w14:textId="39761D31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034ABB8B" w14:textId="650975B2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6F52255" w14:textId="7532DA3D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3AEB3B50" w14:textId="6D4F4E4B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167B721C" w14:textId="18D54E27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4A23E790" w14:textId="5E775E65" w:rsidR="00B31C0C" w:rsidRPr="00B31C0C" w:rsidRDefault="00B31C0C">
      <w:pPr>
        <w:rPr>
          <w:rFonts w:ascii="Times New Roman" w:eastAsia="標楷體" w:hAnsi="Times New Roman" w:cs="Times New Roman"/>
          <w:sz w:val="28"/>
          <w:szCs w:val="28"/>
        </w:rPr>
      </w:pPr>
    </w:p>
    <w:p w14:paraId="246D35CA" w14:textId="3559A6D6" w:rsidR="00B31C0C" w:rsidRPr="00D8006E" w:rsidRDefault="00D8006E" w:rsidP="00D8006E">
      <w:pPr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(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封面自行設計，需有上述</w:t>
      </w:r>
      <w:r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文字說明</w:t>
      </w:r>
      <w:r w:rsidRPr="00D8006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)</w:t>
      </w:r>
    </w:p>
    <w:p w14:paraId="7F6F2695" w14:textId="66281C1C" w:rsidR="00B31C0C" w:rsidRDefault="00B31C0C"/>
    <w:p w14:paraId="2BCB5349" w14:textId="250CF54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摘要</w:t>
      </w:r>
    </w:p>
    <w:p w14:paraId="7D2B2B6A" w14:textId="615AECA9" w:rsidR="00B31C0C" w:rsidRPr="00D8006E" w:rsidRDefault="00D8006E" w:rsidP="00E01E02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22EE2F74" w14:textId="269F37FB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5334C8F" w14:textId="5C0CE283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55AB040" w14:textId="33288056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3D02B19" w14:textId="54123F5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5B14BD9A" w14:textId="45BAA459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43FB749" w14:textId="1C41F384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2927CDE5" w14:textId="771293D8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1EBEB484" w14:textId="151FE6ED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03EAC3B4" w14:textId="60628D4E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3FD3DD07" w14:textId="3DD31A67" w:rsidR="00E01E02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A8B87C" w14:textId="77777777" w:rsidR="00E01E02" w:rsidRPr="00B31C0C" w:rsidRDefault="00E01E02" w:rsidP="00E01E0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6194E6E" w14:textId="7C2D744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動機目的</w:t>
      </w:r>
    </w:p>
    <w:p w14:paraId="0777B451" w14:textId="1D3FB20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300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76D36BEF" w14:textId="1DA7F94C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013A230" w14:textId="71BA496E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9FFFBE" w14:textId="1F22DC64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76D9CEE" w14:textId="632A1D91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1BD2BF9" w14:textId="314CE9AB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EAD0269" w14:textId="7E42664F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45BE1C1" w14:textId="63F0891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C851B6" w14:textId="28F36D7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DBC1AFF" w14:textId="54646028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9C9CF3A" w14:textId="3E1F9EB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E199B1D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032A4CC" w14:textId="17609B4D" w:rsidR="00E01E02" w:rsidRDefault="00E01E02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8731265" w14:textId="56462BEA" w:rsidR="00E01E02" w:rsidRDefault="00E01E02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D0F8D11" w14:textId="38A3B5F2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B87C68C" w14:textId="22D8ED8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71E54CC" w14:textId="61A80BBF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6D77F1F" w14:textId="7835EF3A" w:rsidR="00D8006E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8276A1F" w14:textId="77777777" w:rsidR="00D8006E" w:rsidRPr="00B31C0C" w:rsidRDefault="00D8006E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0CA4125" w14:textId="27E0B86C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探究主題</w:t>
      </w:r>
    </w:p>
    <w:p w14:paraId="4ED1E211" w14:textId="4C15F55C" w:rsidR="00E01E02" w:rsidRP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一、器具元件介紹</w:t>
      </w:r>
    </w:p>
    <w:p w14:paraId="7331DD2F" w14:textId="14348ED9" w:rsidR="00E01E02" w:rsidRDefault="00E01E02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加入按鈕a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接點，保險絲，電磁接觸器MC，無熔絲斷路器N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FB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，積熱電</w:t>
      </w:r>
      <w:proofErr w:type="gramStart"/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驛</w:t>
      </w:r>
      <w:proofErr w:type="gramEnd"/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TH-R</w:t>
      </w:r>
      <w:r w:rsidRPr="00E01E02">
        <w:rPr>
          <w:rFonts w:ascii="標楷體" w:eastAsia="標楷體" w:hAnsi="標楷體"/>
          <w:color w:val="FF0000"/>
          <w:sz w:val="28"/>
          <w:szCs w:val="28"/>
        </w:rPr>
        <w:t>Y</w:t>
      </w: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簡介，須上網查詢，並記錄網址填寫在參考資料</w:t>
      </w:r>
    </w:p>
    <w:p w14:paraId="3F58D25B" w14:textId="4D8AB763" w:rsidR="00D8006E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5DAA31FF" w14:textId="77777777" w:rsidR="00D8006E" w:rsidRPr="00E01E02" w:rsidRDefault="00D8006E" w:rsidP="00E01E02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2BF18EB1" w14:textId="3C117ACA" w:rsidR="00B31C0C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二、實作控制電路</w:t>
      </w:r>
    </w:p>
    <w:p w14:paraId="164195BB" w14:textId="11B2C2F6" w:rsidR="00B31C0C" w:rsidRDefault="00B31C0C">
      <w:r w:rsidRPr="00B31C0C">
        <w:object w:dxaOrig="13681" w:dyaOrig="10139" w14:anchorId="492D5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307.7pt" o:ole="">
            <v:imagedata r:id="rId7" o:title=""/>
          </v:shape>
          <o:OLEObject Type="Embed" ProgID="Visio.Drawing.11" ShapeID="_x0000_i1025" DrawAspect="Content" ObjectID="_1795412091" r:id="rId8"/>
        </w:object>
      </w:r>
    </w:p>
    <w:p w14:paraId="29D97D94" w14:textId="77777777" w:rsid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</w:p>
    <w:p w14:paraId="11EE163C" w14:textId="6D2B1BE1" w:rsidR="00D8006E" w:rsidRPr="00D8006E" w:rsidRDefault="00D8006E" w:rsidP="00D800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三、電路動作原理</w:t>
      </w:r>
    </w:p>
    <w:p w14:paraId="24DE1E97" w14:textId="0FC39D99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（動作原理請說明修飾）</w:t>
      </w:r>
    </w:p>
    <w:p w14:paraId="676D37DB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1.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送電後，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6404C86A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2.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FWD(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放開後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)   RL1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MCF</w:t>
      </w:r>
      <w:proofErr w:type="gramStart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熄</w:t>
      </w:r>
      <w:proofErr w:type="gramEnd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，按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REV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無效</w:t>
      </w:r>
    </w:p>
    <w:p w14:paraId="26896E04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3.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OFF(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放開後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)   RL</w:t>
      </w:r>
      <w:proofErr w:type="gramStart"/>
      <w:r w:rsidRPr="00B31C0C">
        <w:rPr>
          <w:rFonts w:ascii="標楷體" w:eastAsia="標楷體" w:hAnsi="標楷體"/>
          <w:color w:val="FF0000"/>
          <w:sz w:val="28"/>
          <w:szCs w:val="28"/>
        </w:rPr>
        <w:t>1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熄</w:t>
      </w:r>
      <w:proofErr w:type="gramEnd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MCF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復歸，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014E4B53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4.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REV(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放開後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)   RL2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MCR</w:t>
      </w:r>
      <w:proofErr w:type="gramStart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熄</w:t>
      </w:r>
      <w:proofErr w:type="gramEnd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，按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FWD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無效</w:t>
      </w:r>
    </w:p>
    <w:p w14:paraId="33AC67A6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5.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拉過載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TH-RY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MCR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復歸，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BZ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叫，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RL</w:t>
      </w:r>
      <w:proofErr w:type="gramStart"/>
      <w:r w:rsidRPr="00B31C0C">
        <w:rPr>
          <w:rFonts w:ascii="標楷體" w:eastAsia="標楷體" w:hAnsi="標楷體"/>
          <w:color w:val="FF0000"/>
          <w:sz w:val="28"/>
          <w:szCs w:val="28"/>
        </w:rPr>
        <w:t>2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熄</w:t>
      </w:r>
      <w:proofErr w:type="gramEnd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7811237E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6.TH-RY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復歸，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</w:t>
      </w:r>
    </w:p>
    <w:p w14:paraId="448B9C76" w14:textId="77777777" w:rsidR="00B31C0C" w:rsidRPr="00B31C0C" w:rsidRDefault="00B31C0C" w:rsidP="00B31C0C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31C0C">
        <w:rPr>
          <w:rFonts w:ascii="標楷體" w:eastAsia="標楷體" w:hAnsi="標楷體"/>
          <w:color w:val="FF0000"/>
          <w:sz w:val="28"/>
          <w:szCs w:val="28"/>
        </w:rPr>
        <w:t>6.(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重複步驟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2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4)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當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MCF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MCR</w:t>
      </w:r>
      <w:proofErr w:type="gramStart"/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激磁，</w:t>
      </w:r>
      <w:proofErr w:type="gramEnd"/>
      <w:r w:rsidRPr="00B31C0C">
        <w:rPr>
          <w:rFonts w:ascii="標楷體" w:eastAsia="標楷體" w:hAnsi="標楷體"/>
          <w:color w:val="FF0000"/>
          <w:sz w:val="28"/>
          <w:szCs w:val="28"/>
        </w:rPr>
        <w:t>RL1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或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RL2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亮狀態下，按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PB2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>切斷所有功能，</w:t>
      </w:r>
      <w:r w:rsidRPr="00B31C0C">
        <w:rPr>
          <w:rFonts w:ascii="標楷體" w:eastAsia="標楷體" w:hAnsi="標楷體"/>
          <w:color w:val="FF0000"/>
          <w:sz w:val="28"/>
          <w:szCs w:val="28"/>
        </w:rPr>
        <w:t>GL</w:t>
      </w:r>
      <w:r w:rsidRPr="00B31C0C">
        <w:rPr>
          <w:rFonts w:ascii="標楷體" w:eastAsia="標楷體" w:hAnsi="標楷體" w:hint="eastAsia"/>
          <w:color w:val="FF0000"/>
          <w:sz w:val="28"/>
          <w:szCs w:val="28"/>
        </w:rPr>
        <w:t xml:space="preserve">亮 </w:t>
      </w:r>
    </w:p>
    <w:p w14:paraId="4A53A5F6" w14:textId="497EFDFC" w:rsidR="00B31C0C" w:rsidRDefault="00B31C0C" w:rsidP="00D8006E">
      <w:pPr>
        <w:rPr>
          <w:rFonts w:ascii="標楷體" w:eastAsia="標楷體" w:hAnsi="標楷體"/>
          <w:b/>
          <w:bCs/>
          <w:sz w:val="28"/>
          <w:szCs w:val="28"/>
        </w:rPr>
      </w:pPr>
    </w:p>
    <w:p w14:paraId="7084A47C" w14:textId="633383C9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成果展示</w:t>
      </w:r>
    </w:p>
    <w:p w14:paraId="06D0C112" w14:textId="2820BE8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（放</w:t>
      </w:r>
      <w:r w:rsidR="00D8006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入作品完成</w:t>
      </w:r>
      <w:r w:rsidRPr="00B31C0C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照片）</w:t>
      </w:r>
    </w:p>
    <w:p w14:paraId="330DE105" w14:textId="5DC5D0BE" w:rsidR="00B31C0C" w:rsidRDefault="00B31C0C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08E5E7BD" w14:textId="76F7E18C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E94B84A" w14:textId="4A6EAF3F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345DEDA" w14:textId="0B3A1557" w:rsid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E516B58" w14:textId="77777777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4551004F" w14:textId="4DCA722C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省思與展望</w:t>
      </w:r>
    </w:p>
    <w:p w14:paraId="36814A33" w14:textId="5C89A6AA" w:rsidR="00D8006E" w:rsidRPr="00D8006E" w:rsidRDefault="00D8006E" w:rsidP="00D8006E">
      <w:pPr>
        <w:spacing w:line="0" w:lineRule="atLeast"/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color w:val="FF0000"/>
          <w:sz w:val="28"/>
          <w:szCs w:val="28"/>
        </w:rPr>
        <w:t>心得2</w:t>
      </w:r>
      <w:r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字~</w:t>
      </w:r>
      <w:r>
        <w:rPr>
          <w:rFonts w:ascii="標楷體" w:eastAsia="標楷體" w:hAnsi="標楷體"/>
          <w:color w:val="FF0000"/>
          <w:sz w:val="28"/>
          <w:szCs w:val="28"/>
        </w:rPr>
        <w:t>5</w:t>
      </w:r>
      <w:r w:rsidRPr="00D8006E">
        <w:rPr>
          <w:rFonts w:ascii="標楷體" w:eastAsia="標楷體" w:hAnsi="標楷體"/>
          <w:color w:val="FF0000"/>
          <w:sz w:val="28"/>
          <w:szCs w:val="28"/>
        </w:rPr>
        <w:t>00</w:t>
      </w:r>
      <w:r w:rsidRPr="00D8006E">
        <w:rPr>
          <w:rFonts w:ascii="標楷體" w:eastAsia="標楷體" w:hAnsi="標楷體" w:hint="eastAsia"/>
          <w:color w:val="FF0000"/>
          <w:sz w:val="28"/>
          <w:szCs w:val="28"/>
        </w:rPr>
        <w:t>字內容)</w:t>
      </w:r>
    </w:p>
    <w:p w14:paraId="6A8AD7ED" w14:textId="0315AA36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712F81B3" w14:textId="468FB70D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126E446B" w14:textId="2B43766B" w:rsid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5622AD87" w14:textId="77777777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3FB7E286" w14:textId="7D1B5886" w:rsidR="00B31C0C" w:rsidRPr="00B31C0C" w:rsidRDefault="00B31C0C" w:rsidP="00B31C0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31C0C">
        <w:rPr>
          <w:rFonts w:ascii="標楷體" w:eastAsia="標楷體" w:hAnsi="標楷體" w:hint="eastAsia"/>
          <w:b/>
          <w:bCs/>
          <w:sz w:val="28"/>
          <w:szCs w:val="28"/>
        </w:rPr>
        <w:t>參考資料</w:t>
      </w:r>
    </w:p>
    <w:p w14:paraId="2F781169" w14:textId="42AF84CF" w:rsid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  <w:r w:rsidRPr="00E01E02">
        <w:rPr>
          <w:rFonts w:ascii="標楷體" w:eastAsia="標楷體" w:hAnsi="標楷體" w:hint="eastAsia"/>
          <w:color w:val="FF0000"/>
          <w:sz w:val="28"/>
          <w:szCs w:val="28"/>
        </w:rPr>
        <w:t>電磁接觸器MC，取自於</w:t>
      </w:r>
      <w:hyperlink r:id="rId9" w:history="1">
        <w:r w:rsidRPr="00EE07FD">
          <w:rPr>
            <w:rStyle w:val="a4"/>
            <w:rFonts w:ascii="標楷體" w:eastAsia="標楷體" w:hAnsi="標楷體"/>
            <w:sz w:val="28"/>
            <w:szCs w:val="28"/>
          </w:rPr>
          <w:t>https://vkinngworld.blogspot.com/2017/06/4.html</w:t>
        </w:r>
      </w:hyperlink>
    </w:p>
    <w:p w14:paraId="6286CFAA" w14:textId="7F9404A4" w:rsidR="00E01E02" w:rsidRPr="00E01E02" w:rsidRDefault="00E01E02" w:rsidP="00E01E02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標楷體" w:eastAsia="標楷體" w:hAnsi="標楷體"/>
          <w:color w:val="FF0000"/>
          <w:sz w:val="28"/>
          <w:szCs w:val="28"/>
        </w:rPr>
      </w:pPr>
    </w:p>
    <w:p w14:paraId="214EAF23" w14:textId="77777777" w:rsidR="00B31C0C" w:rsidRPr="00B31C0C" w:rsidRDefault="00B31C0C"/>
    <w:sectPr w:rsidR="00B31C0C" w:rsidRPr="00B31C0C" w:rsidSect="00D8006E">
      <w:footerReference w:type="default" r:id="rId10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DB4D" w14:textId="77777777" w:rsidR="001C6790" w:rsidRDefault="001C6790" w:rsidP="00E01E02">
      <w:r>
        <w:separator/>
      </w:r>
    </w:p>
  </w:endnote>
  <w:endnote w:type="continuationSeparator" w:id="0">
    <w:p w14:paraId="0192F7F6" w14:textId="77777777" w:rsidR="001C6790" w:rsidRDefault="001C6790" w:rsidP="00E0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4ADF" w14:textId="44A8D06A" w:rsidR="00E01E02" w:rsidRPr="00D8006E" w:rsidRDefault="001C6790" w:rsidP="00D8006E">
    <w:pPr>
      <w:pStyle w:val="a8"/>
      <w:jc w:val="center"/>
      <w:rPr>
        <w:rFonts w:ascii="Times New Roman" w:eastAsia="標楷體" w:hAnsi="Times New Roman" w:cs="Times New Roman"/>
        <w:sz w:val="24"/>
        <w:szCs w:val="24"/>
      </w:rPr>
    </w:pPr>
    <w:sdt>
      <w:sdtPr>
        <w:id w:val="1321389623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  <w:sz w:val="24"/>
          <w:szCs w:val="24"/>
        </w:rPr>
      </w:sdtEndPr>
      <w:sdtContent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第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instrText>PAGE   \* MERGEFORMAT</w:instrTex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  <w:lang w:val="zh-TW"/>
          </w:rPr>
          <w:t>2</w:t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="00D8006E" w:rsidRPr="00D8006E">
          <w:rPr>
            <w:rFonts w:ascii="Times New Roman" w:eastAsia="標楷體" w:hAnsi="Times New Roman" w:cs="Times New Roman"/>
            <w:sz w:val="24"/>
            <w:szCs w:val="24"/>
          </w:rPr>
          <w:t>頁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CF05" w14:textId="77777777" w:rsidR="001C6790" w:rsidRDefault="001C6790" w:rsidP="00E01E02">
      <w:r>
        <w:separator/>
      </w:r>
    </w:p>
  </w:footnote>
  <w:footnote w:type="continuationSeparator" w:id="0">
    <w:p w14:paraId="2ED3F03B" w14:textId="77777777" w:rsidR="001C6790" w:rsidRDefault="001C6790" w:rsidP="00E01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C20"/>
    <w:multiLevelType w:val="hybridMultilevel"/>
    <w:tmpl w:val="DEDEA352"/>
    <w:lvl w:ilvl="0" w:tplc="68CA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0C"/>
    <w:rsid w:val="001C6790"/>
    <w:rsid w:val="002856B9"/>
    <w:rsid w:val="00352074"/>
    <w:rsid w:val="00B31C0C"/>
    <w:rsid w:val="00D8006E"/>
    <w:rsid w:val="00E0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E42"/>
  <w15:chartTrackingRefBased/>
  <w15:docId w15:val="{AAFA9D75-AE39-4F71-92AD-1DC88F40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E02"/>
    <w:pPr>
      <w:ind w:leftChars="200" w:left="480"/>
    </w:pPr>
  </w:style>
  <w:style w:type="character" w:styleId="a4">
    <w:name w:val="Hyperlink"/>
    <w:basedOn w:val="a0"/>
    <w:uiPriority w:val="99"/>
    <w:unhideWhenUsed/>
    <w:rsid w:val="00E01E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1E0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1E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1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1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inngworld.blogspot.com/2017/06/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2024-12-11T00:18:00Z</dcterms:created>
  <dcterms:modified xsi:type="dcterms:W3CDTF">2024-12-11T00:48:00Z</dcterms:modified>
</cp:coreProperties>
</file>